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470A8832"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E37AA3">
        <w:rPr>
          <w:rFonts w:eastAsiaTheme="minorEastAsia" w:hint="eastAsia"/>
          <w:lang w:eastAsia="zh-CN"/>
        </w:rPr>
        <w:t>7</w:t>
      </w:r>
      <w:r w:rsidRPr="008E2EA2">
        <w:rPr>
          <w:rFonts w:eastAsiaTheme="minorEastAsia" w:hint="eastAsia"/>
          <w:lang w:eastAsia="zh-CN"/>
        </w:rPr>
        <w:t>月</w:t>
      </w:r>
      <w:r w:rsidR="00E37AA3">
        <w:rPr>
          <w:rFonts w:eastAsiaTheme="minorEastAsia"/>
          <w:lang w:eastAsia="zh-CN"/>
        </w:rPr>
        <w:t>14</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EF5D29">
        <w:fldChar w:fldCharType="begin"/>
      </w:r>
      <w:r w:rsidR="00EF5D29">
        <w:rPr>
          <w:lang w:eastAsia="zh-CN"/>
        </w:rPr>
        <w:instrText xml:space="preserve"> HYPERLINK "http://wpn.wizards.com/zh-hans/document/magic-gathering-tournament-rules" </w:instrText>
      </w:r>
      <w:r w:rsidR="00EF5D29">
        <w:fldChar w:fldCharType="separate"/>
      </w:r>
      <w:r w:rsidR="00B41793" w:rsidRPr="00073231">
        <w:rPr>
          <w:rStyle w:val="ad"/>
          <w:sz w:val="24"/>
          <w:lang w:eastAsia="zh-CN"/>
        </w:rPr>
        <w:t>http://wpn.wizards.com/zh-hans/document/magic-gathering-tournament-rules</w:t>
      </w:r>
      <w:r w:rsidR="00EF5D29">
        <w:rPr>
          <w:rStyle w:val="ad"/>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r w:rsidR="00EF5D29">
        <w:fldChar w:fldCharType="begin"/>
      </w:r>
      <w:r w:rsidR="00EF5D29">
        <w:instrText xml:space="preserve"> HYPERLINK "http://wpn.wizards.com/en/document/magic-infraction-procedure-guide" </w:instrText>
      </w:r>
      <w:r w:rsidR="00EF5D29">
        <w:fldChar w:fldCharType="separate"/>
      </w:r>
      <w:r w:rsidR="00B41793" w:rsidRPr="00073231">
        <w:rPr>
          <w:rStyle w:val="ad"/>
          <w:sz w:val="24"/>
          <w:lang w:eastAsia="zh-CN"/>
        </w:rPr>
        <w:t>http://wpn.wizards.com/en/document/magic-infraction-procedure-guide</w:t>
      </w:r>
      <w:r w:rsidR="00EF5D29">
        <w:rPr>
          <w:rStyle w:val="ad"/>
          <w:sz w:val="24"/>
          <w:lang w:eastAsia="zh-CN"/>
        </w:rPr>
        <w:fldChar w:fldCharType="end"/>
      </w:r>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10"/>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d"/>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BA01F1">
      <w:pPr>
        <w:pStyle w:val="10"/>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ad"/>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BA01F1">
      <w:pPr>
        <w:pStyle w:val="10"/>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ad"/>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BA01F1">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ad"/>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67" w:history="1">
        <w:r w:rsidR="001D3F0A" w:rsidRPr="001D3F0A">
          <w:rPr>
            <w:rStyle w:val="ad"/>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68" w:history="1">
        <w:r w:rsidR="001D3F0A" w:rsidRPr="001D3F0A">
          <w:rPr>
            <w:rStyle w:val="ad"/>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69" w:history="1">
        <w:r w:rsidR="001D3F0A" w:rsidRPr="001D3F0A">
          <w:rPr>
            <w:rStyle w:val="ad"/>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0" w:history="1">
        <w:r w:rsidR="001D3F0A" w:rsidRPr="001D3F0A">
          <w:rPr>
            <w:rStyle w:val="ad"/>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1" w:history="1">
        <w:r w:rsidR="001D3F0A" w:rsidRPr="001D3F0A">
          <w:rPr>
            <w:rStyle w:val="ad"/>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BA01F1">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ad"/>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ad"/>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3" w:history="1">
        <w:r w:rsidR="001D3F0A" w:rsidRPr="001D3F0A">
          <w:rPr>
            <w:rStyle w:val="ad"/>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4" w:history="1">
        <w:r w:rsidR="001D3F0A" w:rsidRPr="001D3F0A">
          <w:rPr>
            <w:rStyle w:val="ad"/>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5" w:history="1">
        <w:r w:rsidR="001D3F0A" w:rsidRPr="001D3F0A">
          <w:rPr>
            <w:rStyle w:val="ad"/>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6" w:history="1">
        <w:r w:rsidR="001D3F0A" w:rsidRPr="001D3F0A">
          <w:rPr>
            <w:rStyle w:val="ad"/>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7" w:history="1">
        <w:r w:rsidR="001D3F0A" w:rsidRPr="001D3F0A">
          <w:rPr>
            <w:rStyle w:val="ad"/>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78" w:history="1">
        <w:r w:rsidR="001D3F0A" w:rsidRPr="001D3F0A">
          <w:rPr>
            <w:rStyle w:val="ad"/>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BA01F1">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ad"/>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0" w:history="1">
        <w:r w:rsidR="001D3F0A" w:rsidRPr="001D3F0A">
          <w:rPr>
            <w:rStyle w:val="ad"/>
            <w:noProof/>
            <w:sz w:val="24"/>
            <w:szCs w:val="24"/>
            <w:lang w:eastAsia="zh-CN" w:bidi="en-US"/>
          </w:rPr>
          <w:t>3</w:t>
        </w:r>
        <w:r w:rsidR="001D3F0A" w:rsidRPr="001D3F0A">
          <w:rPr>
            <w:rStyle w:val="ad"/>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1" w:history="1">
        <w:r w:rsidR="001D3F0A" w:rsidRPr="001D3F0A">
          <w:rPr>
            <w:rStyle w:val="ad"/>
            <w:noProof/>
            <w:sz w:val="24"/>
            <w:szCs w:val="24"/>
            <w:lang w:eastAsia="zh-CN" w:bidi="en-US"/>
          </w:rPr>
          <w:t>3</w:t>
        </w:r>
        <w:r w:rsidR="001D3F0A" w:rsidRPr="001D3F0A">
          <w:rPr>
            <w:rStyle w:val="ad"/>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bidi="en-US"/>
          </w:rPr>
          <w:t>比赛失误</w:t>
        </w:r>
        <w:r w:rsidR="001D3F0A" w:rsidRPr="001D3F0A">
          <w:rPr>
            <w:rStyle w:val="ad"/>
            <w:rFonts w:ascii="宋体" w:eastAsia="宋体" w:hAnsi="宋体" w:cs="宋体" w:hint="eastAsia"/>
            <w:noProof/>
            <w:sz w:val="24"/>
            <w:szCs w:val="24"/>
            <w:lang w:eastAsia="zh-CN" w:bidi="en-US"/>
          </w:rPr>
          <w:t>～</w:t>
        </w:r>
        <w:r w:rsidR="001D3F0A" w:rsidRPr="001D3F0A">
          <w:rPr>
            <w:rStyle w:val="ad"/>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2" w:history="1">
        <w:r w:rsidR="001D3F0A" w:rsidRPr="001D3F0A">
          <w:rPr>
            <w:rStyle w:val="ad"/>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3" w:history="1">
        <w:r w:rsidR="001D3F0A" w:rsidRPr="001D3F0A">
          <w:rPr>
            <w:rStyle w:val="ad"/>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4" w:history="1">
        <w:r w:rsidR="001D3F0A" w:rsidRPr="001D3F0A">
          <w:rPr>
            <w:rStyle w:val="ad"/>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5" w:history="1">
        <w:r w:rsidR="001D3F0A" w:rsidRPr="001D3F0A">
          <w:rPr>
            <w:rStyle w:val="ad"/>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6" w:history="1">
        <w:r w:rsidR="001D3F0A" w:rsidRPr="001D3F0A">
          <w:rPr>
            <w:rStyle w:val="ad"/>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7" w:history="1">
        <w:r w:rsidR="001D3F0A" w:rsidRPr="001D3F0A">
          <w:rPr>
            <w:rStyle w:val="ad"/>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88" w:history="1">
        <w:r w:rsidR="001D3F0A" w:rsidRPr="001D3F0A">
          <w:rPr>
            <w:rStyle w:val="ad"/>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BA01F1">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ad"/>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0" w:history="1">
        <w:r w:rsidR="001D3F0A" w:rsidRPr="001D3F0A">
          <w:rPr>
            <w:rStyle w:val="ad"/>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1" w:history="1">
        <w:r w:rsidR="001D3F0A" w:rsidRPr="001D3F0A">
          <w:rPr>
            <w:rStyle w:val="ad"/>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2" w:history="1">
        <w:r w:rsidR="001D3F0A" w:rsidRPr="001D3F0A">
          <w:rPr>
            <w:rStyle w:val="ad"/>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3" w:history="1">
        <w:r w:rsidR="001D3F0A" w:rsidRPr="001D3F0A">
          <w:rPr>
            <w:rStyle w:val="ad"/>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4" w:history="1">
        <w:r w:rsidR="001D3F0A" w:rsidRPr="001D3F0A">
          <w:rPr>
            <w:rStyle w:val="ad"/>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5" w:history="1">
        <w:r w:rsidR="001D3F0A" w:rsidRPr="001D3F0A">
          <w:rPr>
            <w:rStyle w:val="ad"/>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6" w:history="1">
        <w:r w:rsidR="001D3F0A" w:rsidRPr="001D3F0A">
          <w:rPr>
            <w:rStyle w:val="ad"/>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BA01F1">
      <w:pPr>
        <w:pStyle w:val="20"/>
        <w:rPr>
          <w:rFonts w:asciiTheme="minorHAnsi" w:eastAsiaTheme="minorEastAsia" w:hAnsiTheme="minorHAnsi" w:cstheme="minorBidi"/>
          <w:noProof/>
          <w:kern w:val="2"/>
          <w:sz w:val="24"/>
          <w:szCs w:val="24"/>
          <w:lang w:eastAsia="zh-CN"/>
        </w:rPr>
      </w:pPr>
      <w:hyperlink w:anchor="_Toc485255997" w:history="1">
        <w:r w:rsidR="001D3F0A" w:rsidRPr="001D3F0A">
          <w:rPr>
            <w:rStyle w:val="ad"/>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BA01F1">
      <w:pPr>
        <w:pStyle w:val="10"/>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ad"/>
            <w:rFonts w:cs="宋体"/>
            <w:noProof/>
            <w:sz w:val="24"/>
            <w:lang w:eastAsia="zh-CN"/>
          </w:rPr>
          <w:t>附录</w:t>
        </w:r>
        <w:r w:rsidR="001D3F0A" w:rsidRPr="001D3F0A">
          <w:rPr>
            <w:rStyle w:val="ad"/>
            <w:noProof/>
            <w:sz w:val="24"/>
            <w:lang w:eastAsia="zh-CN"/>
          </w:rPr>
          <w:t xml:space="preserve"> A</w:t>
        </w:r>
        <w:r w:rsidR="001D3F0A" w:rsidRPr="001D3F0A">
          <w:rPr>
            <w:rStyle w:val="ad"/>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BA01F1">
      <w:pPr>
        <w:pStyle w:val="10"/>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ad"/>
            <w:rFonts w:cs="宋体"/>
            <w:noProof/>
            <w:sz w:val="24"/>
            <w:lang w:eastAsia="zh-CN"/>
          </w:rPr>
          <w:t>附录</w:t>
        </w:r>
        <w:r w:rsidR="001D3F0A" w:rsidRPr="001D3F0A">
          <w:rPr>
            <w:rStyle w:val="ad"/>
            <w:noProof/>
            <w:sz w:val="24"/>
            <w:lang w:eastAsia="zh-CN"/>
          </w:rPr>
          <w:t xml:space="preserve"> B</w:t>
        </w:r>
        <w:r w:rsidR="001D3F0A" w:rsidRPr="001D3F0A">
          <w:rPr>
            <w:rStyle w:val="ad"/>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356F5531"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BA01F1" w:rsidP="00EB4CA5">
      <w:pPr>
        <w:pStyle w:val="SectionContent"/>
        <w:rPr>
          <w:sz w:val="24"/>
        </w:rPr>
      </w:pPr>
      <w:hyperlink r:id="rId9" w:history="1">
        <w:r w:rsidR="00EB4CA5" w:rsidRPr="00073231">
          <w:rPr>
            <w:rStyle w:val="ad"/>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1BEC87E7" w:rsidR="00600D3C" w:rsidRPr="00073231" w:rsidRDefault="00EF5D29"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如果一个错误导致了多个相关联的违规，仅作</w:t>
      </w:r>
      <w:r w:rsidR="007B4C7F">
        <w:rPr>
          <w:rFonts w:eastAsiaTheme="minorEastAsia" w:hint="eastAsia"/>
          <w:sz w:val="24"/>
          <w:lang w:eastAsia="zh-CN"/>
        </w:rPr>
        <w:t>出其中最严重的处罚。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lastRenderedPageBreak/>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706E7AB3" w:rsidR="00737965" w:rsidRDefault="002D1D77" w:rsidP="00D66B29">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。对手可以选择不结算此触发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869E9E3" w:rsidR="00737965" w:rsidRPr="00073231"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w:t>
      </w:r>
      <w:r w:rsidR="00B729F8">
        <w:rPr>
          <w:rFonts w:eastAsiaTheme="minorEastAsia" w:cs="宋体" w:hint="eastAsia"/>
          <w:sz w:val="24"/>
          <w:lang w:eastAsia="zh-CN"/>
        </w:rPr>
        <w:lastRenderedPageBreak/>
        <w:t>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lastRenderedPageBreak/>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8525597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lastRenderedPageBreak/>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2401A4AE"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w:t>
      </w:r>
      <w:r w:rsidR="000D2790">
        <w:rPr>
          <w:rFonts w:eastAsiaTheme="minorEastAsia" w:hint="eastAsia"/>
          <w:sz w:val="24"/>
          <w:lang w:eastAsia="zh-CN"/>
        </w:rPr>
        <w:t>一次简易倒回</w:t>
      </w:r>
      <w:bookmarkStart w:id="38" w:name="_GoBack"/>
      <w:bookmarkEnd w:id="38"/>
      <w:r>
        <w:rPr>
          <w:rFonts w:eastAsiaTheme="minorEastAsia" w:hint="eastAsia"/>
          <w:sz w:val="24"/>
          <w:lang w:eastAsia="zh-CN"/>
        </w:rPr>
        <w:t>。</w:t>
      </w:r>
    </w:p>
    <w:p w14:paraId="40AE0969" w14:textId="77777777" w:rsidR="005E2653" w:rsidRDefault="005E2653" w:rsidP="007A3E73">
      <w:pPr>
        <w:pStyle w:val="SectionContent"/>
        <w:rPr>
          <w:rFonts w:eastAsiaTheme="minorEastAsia"/>
          <w:sz w:val="24"/>
          <w:lang w:eastAsia="zh-CN"/>
        </w:rPr>
      </w:pPr>
    </w:p>
    <w:p w14:paraId="64C0DB14" w14:textId="029F9F47"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366B61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0A9691BD"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如果所遗失的牌是在之前的对手或现在的对手套牌当中，则对双方牌手都予以警告。</w:t>
      </w:r>
    </w:p>
    <w:p w14:paraId="3F3A074B" w14:textId="268CD9EA" w:rsidR="00501511" w:rsidRDefault="00501511" w:rsidP="008027F0">
      <w:pPr>
        <w:pStyle w:val="SectionContent"/>
        <w:rPr>
          <w:rFonts w:eastAsiaTheme="minorEastAsia"/>
          <w:sz w:val="24"/>
          <w:lang w:eastAsia="zh-CN"/>
        </w:rPr>
      </w:pPr>
    </w:p>
    <w:p w14:paraId="4B78C97A" w14:textId="3A303B9C"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如果是在将套牌呈视于对手的过程中发现套牌有误，且所遗失的牌不在对手的套牌中，则处罚为一盘负。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0B76AD2A" w:rsidR="002C4BEA" w:rsidRDefault="002C4BEA"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373E70D"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w:t>
      </w:r>
      <w:r w:rsidR="00934FAD">
        <w:rPr>
          <w:rFonts w:hint="eastAsia"/>
          <w:noProof/>
          <w:sz w:val="21"/>
          <w:szCs w:val="21"/>
          <w:lang w:eastAsia="zh-CN" w:bidi="ar-SA"/>
        </w:rPr>
        <w:t>作</w:t>
      </w:r>
      <w:r>
        <w:rPr>
          <w:rFonts w:hint="eastAsia"/>
          <w:noProof/>
          <w:sz w:val="21"/>
          <w:szCs w:val="21"/>
          <w:lang w:eastAsia="zh-CN" w:bidi="ar-SA"/>
        </w:rPr>
        <w:t>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1D86B399" w14:textId="77777777" w:rsidR="00BE5D02" w:rsidRPr="002C4BEA" w:rsidRDefault="00BE5D02"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044E" w14:textId="77777777" w:rsidR="00BA01F1" w:rsidRDefault="00BA01F1">
      <w:r>
        <w:separator/>
      </w:r>
    </w:p>
  </w:endnote>
  <w:endnote w:type="continuationSeparator" w:id="0">
    <w:p w14:paraId="333B42E1" w14:textId="77777777" w:rsidR="00BA01F1" w:rsidRDefault="00BA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altName w:val="Yu Gothic"/>
    <w:panose1 w:val="02020609040205080304"/>
    <w:charset w:val="80"/>
    <w:family w:val="roman"/>
    <w:notTrueType/>
    <w:pitch w:val="fixed"/>
    <w:sig w:usb0="00000001" w:usb1="08070000" w:usb2="00000010" w:usb3="00000000" w:csb0="00020000"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0585F99F" w:rsidR="00EF5D29" w:rsidRDefault="00EF5D29">
    <w:pPr>
      <w:pStyle w:val="af"/>
      <w:jc w:val="right"/>
      <w:rPr>
        <w:sz w:val="24"/>
      </w:rPr>
    </w:pPr>
    <w:r>
      <w:rPr>
        <w:sz w:val="24"/>
      </w:rPr>
      <w:fldChar w:fldCharType="begin"/>
    </w:r>
    <w:r>
      <w:rPr>
        <w:sz w:val="24"/>
      </w:rPr>
      <w:instrText xml:space="preserve"> PAGE   \* MERGEFORMAT </w:instrText>
    </w:r>
    <w:r>
      <w:rPr>
        <w:sz w:val="24"/>
      </w:rPr>
      <w:fldChar w:fldCharType="separate"/>
    </w:r>
    <w:r w:rsidR="000D2790">
      <w:rPr>
        <w:noProof/>
        <w:sz w:val="24"/>
      </w:rPr>
      <w:t>13</w:t>
    </w:r>
    <w:r>
      <w:rPr>
        <w:sz w:val="24"/>
      </w:rPr>
      <w:fldChar w:fldCharType="end"/>
    </w:r>
  </w:p>
  <w:p w14:paraId="24EE1195" w14:textId="77777777" w:rsidR="00EF5D29" w:rsidRDefault="00EF5D29">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8763" w14:textId="77777777" w:rsidR="00BA01F1" w:rsidRDefault="00BA01F1">
      <w:r>
        <w:separator/>
      </w:r>
    </w:p>
  </w:footnote>
  <w:footnote w:type="continuationSeparator" w:id="0">
    <w:p w14:paraId="23F649F0" w14:textId="77777777" w:rsidR="00BA01F1" w:rsidRDefault="00BA01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279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34FAD"/>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01F1"/>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E756F"/>
    <w:rsid w:val="00EF2699"/>
    <w:rsid w:val="00EF5D2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a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d">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e">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f">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0">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1">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2">
    <w:name w:val="Date"/>
    <w:basedOn w:val="a"/>
    <w:next w:val="a"/>
    <w:link w:val="af3"/>
    <w:rsid w:val="000D1910"/>
    <w:pPr>
      <w:ind w:leftChars="2500" w:left="100"/>
    </w:pPr>
  </w:style>
  <w:style w:type="character" w:customStyle="1" w:styleId="af3">
    <w:name w:val="日期字符"/>
    <w:link w:val="af2"/>
    <w:rsid w:val="000D1910"/>
    <w:rPr>
      <w:rFonts w:ascii="Times New Roman" w:hAnsi="Times New Roman"/>
      <w:szCs w:val="24"/>
      <w:lang w:eastAsia="en-US" w:bidi="en-US"/>
    </w:rPr>
  </w:style>
  <w:style w:type="paragraph" w:styleId="af4">
    <w:name w:val="Document Map"/>
    <w:basedOn w:val="a"/>
    <w:link w:val="af5"/>
    <w:rsid w:val="00160D5D"/>
    <w:rPr>
      <w:rFonts w:ascii="Heiti SC Light" w:eastAsia="Heiti SC Light"/>
      <w:sz w:val="24"/>
    </w:rPr>
  </w:style>
  <w:style w:type="character" w:customStyle="1" w:styleId="af5">
    <w:name w:val="文档结构图字符"/>
    <w:link w:val="af4"/>
    <w:rsid w:val="00160D5D"/>
    <w:rPr>
      <w:rFonts w:ascii="Heiti SC Light" w:eastAsia="Heiti SC Light" w:hAnsi="Times New Roman"/>
      <w:sz w:val="24"/>
      <w:szCs w:val="24"/>
      <w:lang w:eastAsia="en-US" w:bidi="en-US"/>
    </w:rPr>
  </w:style>
  <w:style w:type="table" w:styleId="af6">
    <w:name w:val="Table Grid"/>
    <w:basedOn w:val="a1"/>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26FF-9227-FE42-9434-B82E1105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3821</Words>
  <Characters>21783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25553</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8</cp:revision>
  <cp:lastPrinted>2016-08-01T15:19:00Z</cp:lastPrinted>
  <dcterms:created xsi:type="dcterms:W3CDTF">2017-07-11T03:04:00Z</dcterms:created>
  <dcterms:modified xsi:type="dcterms:W3CDTF">2017-07-19T03:04:00Z</dcterms:modified>
</cp:coreProperties>
</file>